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BE" w:rsidRDefault="006236BE" w:rsidP="006236BE">
      <w:pPr>
        <w:jc w:val="center"/>
        <w:rPr>
          <w:rFonts w:ascii="宋体" w:cs="宋体"/>
          <w:b/>
          <w:bCs/>
          <w:snapToGrid w:val="0"/>
          <w:color w:val="FF0000"/>
          <w:spacing w:val="-20"/>
          <w:kern w:val="0"/>
          <w:sz w:val="72"/>
          <w:szCs w:val="72"/>
        </w:rPr>
      </w:pPr>
      <w:bookmarkStart w:id="0" w:name="标题"/>
    </w:p>
    <w:p w:rsidR="006236BE" w:rsidRDefault="006236BE" w:rsidP="006236BE">
      <w:pPr>
        <w:jc w:val="center"/>
        <w:rPr>
          <w:rFonts w:ascii="宋体"/>
          <w:b/>
          <w:bCs/>
          <w:snapToGrid w:val="0"/>
          <w:color w:val="FF0000"/>
          <w:spacing w:val="-20"/>
          <w:kern w:val="0"/>
          <w:sz w:val="72"/>
          <w:szCs w:val="72"/>
        </w:rPr>
      </w:pPr>
      <w:r>
        <w:rPr>
          <w:rFonts w:ascii="宋体" w:cs="宋体" w:hint="eastAsia"/>
          <w:b/>
          <w:bCs/>
          <w:snapToGrid w:val="0"/>
          <w:color w:val="FF0000"/>
          <w:spacing w:val="-20"/>
          <w:kern w:val="0"/>
          <w:sz w:val="72"/>
          <w:szCs w:val="72"/>
        </w:rPr>
        <w:t>浙江经济职业技术学院文件</w:t>
      </w:r>
    </w:p>
    <w:p w:rsidR="00773095" w:rsidRPr="006236BE" w:rsidRDefault="00773095">
      <w:pPr>
        <w:autoSpaceDE w:val="0"/>
        <w:autoSpaceDN w:val="0"/>
        <w:adjustRightInd w:val="0"/>
        <w:jc w:val="left"/>
        <w:rPr>
          <w:rFonts w:ascii="黑体" w:eastAsia="黑体" w:cs="黑体"/>
          <w:color w:val="000000"/>
          <w:kern w:val="0"/>
          <w:sz w:val="32"/>
          <w:szCs w:val="32"/>
        </w:rPr>
      </w:pPr>
    </w:p>
    <w:p w:rsidR="00773095" w:rsidRDefault="006236BE" w:rsidP="006236BE">
      <w:pPr>
        <w:autoSpaceDE w:val="0"/>
        <w:autoSpaceDN w:val="0"/>
        <w:adjustRightInd w:val="0"/>
        <w:jc w:val="center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>浙经院〔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20</w:t>
      </w: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>17〕161号</w:t>
      </w:r>
    </w:p>
    <w:p w:rsidR="00773095" w:rsidRDefault="006236BE">
      <w:pPr>
        <w:autoSpaceDE w:val="0"/>
        <w:autoSpaceDN w:val="0"/>
        <w:adjustRightInd w:val="0"/>
        <w:ind w:firstLineChars="100" w:firstLine="960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ascii="CTBiaoSongSJ" w:eastAsia="CTBiaoSongSJ" w:cs="CTBiaoSongSJ"/>
          <w:noProof/>
          <w:color w:val="FF0000"/>
          <w:kern w:val="0"/>
          <w:sz w:val="96"/>
          <w:szCs w:val="96"/>
        </w:rPr>
        <w:pict>
          <v:line id="_x0000_s1028" style="position:absolute;left:0;text-align:left;flip:y;z-index:-251657216" from="-2.2pt,9.75pt" to="440.25pt,9.75pt" wrapcoords="0 0 0 2 567 2 567 0 0 0" strokecolor="red" strokeweight="2.25pt">
            <w10:wrap type="tight" anchorx="page"/>
          </v:line>
        </w:pict>
      </w:r>
    </w:p>
    <w:p w:rsidR="00773095" w:rsidRDefault="00437906">
      <w:pPr>
        <w:autoSpaceDE w:val="0"/>
        <w:autoSpaceDN w:val="0"/>
        <w:adjustRightInd w:val="0"/>
        <w:snapToGrid w:val="0"/>
        <w:spacing w:line="240" w:lineRule="atLeast"/>
        <w:ind w:firstLineChars="100" w:firstLine="320"/>
        <w:jc w:val="center"/>
        <w:rPr>
          <w:rFonts w:ascii="仿宋_GB2312" w:eastAsia="仿宋_GB2312" w:cs="楷体"/>
          <w:color w:val="000000"/>
          <w:kern w:val="0"/>
          <w:sz w:val="32"/>
          <w:szCs w:val="32"/>
        </w:rPr>
      </w:pP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 xml:space="preserve">            </w:t>
      </w:r>
    </w:p>
    <w:p w:rsidR="00773095" w:rsidRDefault="00437906">
      <w:pPr>
        <w:autoSpaceDE w:val="0"/>
        <w:autoSpaceDN w:val="0"/>
        <w:adjustRightInd w:val="0"/>
        <w:snapToGrid w:val="0"/>
        <w:spacing w:line="240" w:lineRule="exact"/>
        <w:rPr>
          <w:rFonts w:ascii="CTBiaoSongSJ" w:eastAsia="CTBiaoSongSJ" w:cs="CTBiaoSongSJ"/>
          <w:kern w:val="0"/>
          <w:sz w:val="96"/>
          <w:szCs w:val="96"/>
        </w:rPr>
      </w:pPr>
      <w:r>
        <w:rPr>
          <w:rFonts w:ascii="CTBiaoSongSJ" w:eastAsia="CTBiaoSongSJ" w:cs="CTBiaoSongSJ" w:hint="eastAsia"/>
          <w:kern w:val="0"/>
          <w:sz w:val="96"/>
          <w:szCs w:val="96"/>
        </w:rPr>
        <w:t xml:space="preserve">　　　　　　　　　　　　　　　　　　　　　　</w:t>
      </w:r>
    </w:p>
    <w:p w:rsidR="00773095" w:rsidRDefault="00437906">
      <w:pPr>
        <w:snapToGrid w:val="0"/>
        <w:spacing w:line="360" w:lineRule="auto"/>
        <w:jc w:val="center"/>
        <w:rPr>
          <w:rFonts w:ascii="宋体" w:hAnsi="宋体"/>
          <w:b/>
          <w:color w:val="000000"/>
          <w:sz w:val="36"/>
          <w:szCs w:val="36"/>
        </w:rPr>
      </w:pPr>
      <w:r>
        <w:rPr>
          <w:rFonts w:ascii="宋体" w:hAnsi="宋体" w:hint="eastAsia"/>
          <w:b/>
          <w:color w:val="000000"/>
          <w:sz w:val="36"/>
          <w:szCs w:val="36"/>
        </w:rPr>
        <w:t>关于印发《浙江经济职业技术学院</w:t>
      </w:r>
      <w:r>
        <w:rPr>
          <w:rFonts w:ascii="宋体" w:hAnsi="宋体" w:cs="宋体" w:hint="eastAsia"/>
          <w:b/>
          <w:sz w:val="36"/>
          <w:szCs w:val="36"/>
        </w:rPr>
        <w:t>大额货币资金支付审批办法</w:t>
      </w:r>
      <w:r>
        <w:rPr>
          <w:rFonts w:ascii="宋体" w:hAnsi="宋体" w:hint="eastAsia"/>
          <w:b/>
          <w:color w:val="000000"/>
          <w:sz w:val="36"/>
          <w:szCs w:val="36"/>
        </w:rPr>
        <w:t>》的通知</w:t>
      </w:r>
      <w:bookmarkEnd w:id="0"/>
    </w:p>
    <w:p w:rsidR="00773095" w:rsidRDefault="00773095">
      <w:pPr>
        <w:spacing w:line="560" w:lineRule="exact"/>
        <w:rPr>
          <w:sz w:val="24"/>
          <w:szCs w:val="24"/>
        </w:rPr>
      </w:pPr>
    </w:p>
    <w:p w:rsidR="00773095" w:rsidRDefault="00437906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bookmarkStart w:id="1" w:name="主送单位"/>
      <w:bookmarkEnd w:id="1"/>
      <w:r>
        <w:rPr>
          <w:rFonts w:ascii="仿宋_GB2312" w:eastAsia="仿宋_GB2312" w:hAnsi="仿宋_GB2312" w:cs="仿宋_GB2312" w:hint="eastAsia"/>
          <w:sz w:val="32"/>
          <w:szCs w:val="32"/>
        </w:rPr>
        <w:t>院属各部门</w:t>
      </w:r>
      <w:r>
        <w:rPr>
          <w:rFonts w:ascii="仿宋_GB2312" w:eastAsia="仿宋_GB2312" w:hAnsi="仿宋_GB2312" w:cs="仿宋_GB2312" w:hint="eastAsia"/>
          <w:sz w:val="32"/>
          <w:szCs w:val="32"/>
        </w:rPr>
        <w:t>:</w:t>
      </w:r>
    </w:p>
    <w:p w:rsidR="00773095" w:rsidRDefault="00437906">
      <w:pPr>
        <w:spacing w:line="560" w:lineRule="exact"/>
        <w:ind w:firstLineChars="200" w:firstLine="64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为加强学校货币资金管理，保证货币资金安全，提高货币资金使用效益，根据国家有关法律法规，以及教育部、财政部、财政厅有关文件，结合学校实际，制定本办法。</w:t>
      </w:r>
      <w:r>
        <w:rPr>
          <w:rFonts w:ascii="仿宋_GB2312" w:eastAsia="仿宋_GB2312" w:hAnsi="宋体" w:hint="eastAsia"/>
          <w:sz w:val="32"/>
          <w:szCs w:val="32"/>
        </w:rPr>
        <w:t>现印发给你们，请遵照执行。</w:t>
      </w:r>
    </w:p>
    <w:p w:rsidR="00773095" w:rsidRDefault="00773095">
      <w:pPr>
        <w:snapToGrid w:val="0"/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p w:rsidR="006236BE" w:rsidRDefault="006236BE">
      <w:pPr>
        <w:adjustRightInd w:val="0"/>
        <w:snapToGrid w:val="0"/>
        <w:spacing w:line="560" w:lineRule="exact"/>
        <w:ind w:firstLineChars="1550" w:firstLine="496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6236BE" w:rsidRDefault="006236BE">
      <w:pPr>
        <w:adjustRightInd w:val="0"/>
        <w:snapToGrid w:val="0"/>
        <w:spacing w:line="560" w:lineRule="exact"/>
        <w:ind w:firstLineChars="1550" w:firstLine="496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6236BE" w:rsidRDefault="006236BE">
      <w:pPr>
        <w:adjustRightInd w:val="0"/>
        <w:snapToGrid w:val="0"/>
        <w:spacing w:line="560" w:lineRule="exact"/>
        <w:ind w:firstLineChars="1550" w:firstLine="4960"/>
        <w:jc w:val="left"/>
        <w:rPr>
          <w:rFonts w:ascii="仿宋_GB2312" w:eastAsia="仿宋_GB2312" w:hAnsi="仿宋_GB2312" w:cs="仿宋_GB2312"/>
          <w:sz w:val="32"/>
          <w:szCs w:val="32"/>
        </w:rPr>
      </w:pPr>
      <w:bookmarkStart w:id="2" w:name="_GoBack"/>
      <w:bookmarkEnd w:id="2"/>
    </w:p>
    <w:p w:rsidR="00773095" w:rsidRDefault="00437906">
      <w:pPr>
        <w:adjustRightInd w:val="0"/>
        <w:snapToGrid w:val="0"/>
        <w:spacing w:line="560" w:lineRule="exact"/>
        <w:ind w:firstLineChars="1550" w:firstLine="4960"/>
        <w:jc w:val="left"/>
        <w:rPr>
          <w:rFonts w:ascii="黑体" w:eastAsia="黑体" w:hAnsi="宋体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浙江经济职业技术学院</w:t>
      </w:r>
    </w:p>
    <w:p w:rsidR="00773095" w:rsidRDefault="00437906">
      <w:pPr>
        <w:adjustRightInd w:val="0"/>
        <w:snapToGrid w:val="0"/>
        <w:spacing w:line="560" w:lineRule="exact"/>
        <w:ind w:firstLineChars="1600" w:firstLine="512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2017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>12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30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773095" w:rsidRDefault="00773095">
      <w:pPr>
        <w:snapToGrid w:val="0"/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p w:rsidR="00773095" w:rsidRDefault="00773095">
      <w:pPr>
        <w:snapToGrid w:val="0"/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p w:rsidR="006236BE" w:rsidRDefault="006236BE">
      <w:pPr>
        <w:snapToGrid w:val="0"/>
        <w:spacing w:line="360" w:lineRule="auto"/>
        <w:jc w:val="center"/>
        <w:rPr>
          <w:rFonts w:ascii="宋体" w:hAnsi="宋体" w:cs="宋体" w:hint="eastAsia"/>
          <w:b/>
          <w:sz w:val="32"/>
          <w:szCs w:val="32"/>
        </w:rPr>
      </w:pPr>
    </w:p>
    <w:p w:rsidR="00773095" w:rsidRDefault="00437906">
      <w:pPr>
        <w:snapToGrid w:val="0"/>
        <w:spacing w:line="560" w:lineRule="exact"/>
        <w:jc w:val="center"/>
        <w:rPr>
          <w:rFonts w:asciiTheme="majorEastAsia" w:eastAsiaTheme="majorEastAsia" w:hAnsiTheme="majorEastAsia" w:cs="宋体"/>
          <w:b/>
          <w:sz w:val="36"/>
          <w:szCs w:val="36"/>
        </w:rPr>
      </w:pPr>
      <w:r>
        <w:rPr>
          <w:rFonts w:asciiTheme="majorEastAsia" w:eastAsiaTheme="majorEastAsia" w:hAnsiTheme="majorEastAsia" w:cs="宋体" w:hint="eastAsia"/>
          <w:b/>
          <w:sz w:val="36"/>
          <w:szCs w:val="36"/>
        </w:rPr>
        <w:t>浙江经济职业技术学院</w:t>
      </w:r>
    </w:p>
    <w:p w:rsidR="00773095" w:rsidRDefault="00437906">
      <w:pPr>
        <w:snapToGrid w:val="0"/>
        <w:spacing w:line="560" w:lineRule="exact"/>
        <w:jc w:val="center"/>
        <w:rPr>
          <w:rFonts w:asciiTheme="majorEastAsia" w:eastAsiaTheme="majorEastAsia" w:hAnsiTheme="majorEastAsia" w:cs="宋体"/>
          <w:b/>
          <w:sz w:val="36"/>
          <w:szCs w:val="36"/>
        </w:rPr>
      </w:pPr>
      <w:r>
        <w:rPr>
          <w:rFonts w:asciiTheme="majorEastAsia" w:eastAsiaTheme="majorEastAsia" w:hAnsiTheme="majorEastAsia" w:cs="宋体" w:hint="eastAsia"/>
          <w:b/>
          <w:sz w:val="36"/>
          <w:szCs w:val="36"/>
        </w:rPr>
        <w:t>大额货币资金支付审批办法</w:t>
      </w:r>
    </w:p>
    <w:p w:rsidR="00773095" w:rsidRDefault="00773095">
      <w:pPr>
        <w:snapToGrid w:val="0"/>
        <w:spacing w:line="560" w:lineRule="exact"/>
        <w:jc w:val="center"/>
        <w:rPr>
          <w:rFonts w:asciiTheme="majorEastAsia" w:eastAsiaTheme="majorEastAsia" w:hAnsiTheme="majorEastAsia"/>
          <w:b/>
          <w:sz w:val="36"/>
          <w:szCs w:val="36"/>
        </w:rPr>
      </w:pP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第一条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为加强学校货币资金管理，保证货币资金安全，提高货币资金使用效益，根据国家有关法律法规，以及教育部、财政部、财政厅有关文件，结合学校实际，制定本办法。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第二条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本办法所称大额货币资金，是指学校对外支付的现金、银行存款和其他货币资金，单笔金额在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万元（不含）以上的款项。</w:t>
      </w:r>
    </w:p>
    <w:p w:rsidR="00773095" w:rsidRDefault="00437906">
      <w:pPr>
        <w:snapToGrid w:val="0"/>
        <w:spacing w:line="560" w:lineRule="exact"/>
        <w:ind w:firstLineChars="196" w:firstLine="627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第三条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学校对大额货币资金的支付，按“经费预算控制，提交支付申请，分级授权审批，财务统一支付”的原则进行管理。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第四条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各学院、各部门（以下简称“各单位”）在向计财处提出大额资金支付申请前，必须确保所需经费已经落实。对于没有落实经费预算</w:t>
      </w:r>
      <w:r>
        <w:rPr>
          <w:rFonts w:ascii="仿宋_GB2312" w:eastAsia="仿宋_GB2312" w:hAnsi="仿宋_GB2312" w:cs="仿宋_GB2312" w:hint="eastAsia"/>
          <w:sz w:val="32"/>
          <w:szCs w:val="32"/>
        </w:rPr>
        <w:t>的申请，计财处一律不予受理。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第五条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在经费预算落实的前提下，各单位支付单笔金额在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的款项，必须按规定格式填写“浙江经济职业技术学院大额货币资金支付申请表”（格式见本办法附件）。注明款项用途、金额、支付方式、收款单位、收款账户名称和账号等内容，并附有效经济合同、原始单据或相关证明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第六条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设备购置款、修缮或基建工程款、转给校外单位的科研协作费等方面的大额货币资金支付申请，除项目负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责人和单位负责人签字外，还应按学校有关规定，由相关职能部处或分管校领导签字审批后方可递交计财处。其中，需要</w:t>
      </w:r>
      <w:r>
        <w:rPr>
          <w:rFonts w:ascii="仿宋_GB2312" w:eastAsia="仿宋_GB2312" w:hAnsi="仿宋_GB2312" w:cs="仿宋_GB2312" w:hint="eastAsia"/>
          <w:sz w:val="32"/>
          <w:szCs w:val="32"/>
        </w:rPr>
        <w:t>分期付款的设备采购、修缮或基建工程等经济业务，必须严格按合同规定付款，不得随意改期申请付款。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第七条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对于预算落实、审批手续齐全、单据齐全的大额资金支付申请，计财处在受理后，除本办法第八条和第九条另有规定外，在支付前由有关人员按下列规定权限签字审批：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（一）单笔金额在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万元（不含）以上、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万元（含）以下的，由分管财务的校领导签字审批；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（二）单笔金额在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万元（不含）以上的，院长签字审批。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第八条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因从银行提取用于全校日常现金支付结算的货币资金而超过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万元（不含）的单笔款项，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由计财处处长签字审批。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第九条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下列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万元（不含）以上的单笔款项，由计财处处长签字审批：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（一）按月发放或临时补发、增发的教职工工资，以及与之相关的通过银行转账支付的职工养老金、医疗保障金、住房公积金、失业救济金、工会经费等；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（二）按月发放或临时补发、增发离退休人员工资补差和补贴；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（三）按月汇总发放教职工各类奖酬金、学生奖助学金；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（四）各类引进人才住房补贴；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（五）因调整资金头寸需要而在学校各银行账户之间划拨资金；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（六）根据资金情况，将活期存款资金转存通知存款或定期存款。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分管财务校领导在因公出差期间，可以书面方式授权其他校领导或计财处处长签字审批，并由被授权人对审批结果承担责任。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第十一条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各单位在递交大额资金支付申请表后，先由审批人根据其职责、权限和相应程序对支付申请进行审批。对不符合规定的申请，审批人应当拒绝批准，性质或金额重大的，还应及时向部门负责人或分管校领导报告。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第十二条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对于符合规定的，单笔金额</w:t>
      </w:r>
      <w:bookmarkStart w:id="3" w:name="_Hlk478816876"/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万元（不含）以上，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万元（含）以下的支付申请，一般在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个工作日内完成签字审批程序。</w:t>
      </w:r>
      <w:r>
        <w:rPr>
          <w:rFonts w:ascii="仿宋_GB2312" w:eastAsia="仿宋_GB2312" w:hAnsi="仿宋_GB2312" w:cs="仿宋_GB2312" w:hint="eastAsia"/>
          <w:sz w:val="32"/>
          <w:szCs w:val="32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万元（不含）以上的支付申请，一般在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个工作日内完成签字审批程序。</w:t>
      </w:r>
    </w:p>
    <w:bookmarkEnd w:id="3"/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第十三</w:t>
      </w:r>
      <w:r>
        <w:rPr>
          <w:rFonts w:ascii="仿宋_GB2312" w:eastAsia="仿宋_GB2312" w:hAnsi="仿宋_GB2312" w:cs="仿宋_GB2312" w:hint="eastAsia"/>
          <w:sz w:val="32"/>
          <w:szCs w:val="32"/>
        </w:rPr>
        <w:t>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审批人完成审批手续后，应将支付申请交给计财处的审核人员进行审核。审核人员应当对批准后的大额货币资金支付申请进行复审，复审其批准范围、权限、程序是否正确，手续及相关单证是否齐备，金额计算是否准确，支付方式、支付单位是否妥当等。复审无误后，交由银行或现金出纳等相关人员办理支付手续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第十四条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银行或现金出纳人员应当根据复审无误的支付申请，按规定办理货币资金支付手续，并及时登记现金和银行存款日记账。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第十五条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审核人员、银行或现金出纳人员，对于发现的越权审批、手续及相关单证缺失、金额差错等各类问题，必须</w:t>
      </w:r>
      <w:r>
        <w:rPr>
          <w:rFonts w:ascii="仿宋_GB2312" w:eastAsia="仿宋_GB2312" w:hAnsi="仿宋_GB2312" w:cs="仿宋_GB2312" w:hint="eastAsia"/>
          <w:sz w:val="32"/>
          <w:szCs w:val="32"/>
        </w:rPr>
        <w:t>及时向有关审批人员、审核人员报告并要求予以纠正。有关审批人员、审核人员不予纠正的，必须及时向部门负责人或校领导报告。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第十六条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每月结束后的第十个工作日（遇节假日顺延），计财处应向学校汇报上月的大额资金支付情况表，并将支付情况表抄送审计处。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第十七条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学校纪检监察处、审计处对学校大额资金支付情况进行监督。根据工作需要，对大额资金支付情况抽查并报学校领导。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第十八条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本办法适用于各学院、各部门、课题组。学校下属独立法人单位可根据本办法，制定本单位的大额货币资金支付授权审批办法并报计财处备案。</w:t>
      </w:r>
    </w:p>
    <w:p w:rsidR="00773095" w:rsidRDefault="00437906">
      <w:pPr>
        <w:snapToGrid w:val="0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>第</w:t>
      </w:r>
      <w:r>
        <w:rPr>
          <w:rFonts w:ascii="仿宋_GB2312" w:eastAsia="仿宋_GB2312" w:hAnsi="仿宋_GB2312" w:cs="仿宋_GB2312" w:hint="eastAsia"/>
          <w:sz w:val="32"/>
          <w:szCs w:val="32"/>
        </w:rPr>
        <w:t>十九条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本办法由计财处负责解释。</w:t>
      </w:r>
    </w:p>
    <w:p w:rsidR="00773095" w:rsidRDefault="00437906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第二十条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本办法自发文之日起起实施。</w:t>
      </w:r>
    </w:p>
    <w:p w:rsidR="00773095" w:rsidRDefault="00773095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773095" w:rsidRDefault="00773095">
      <w:pPr>
        <w:jc w:val="center"/>
        <w:rPr>
          <w:sz w:val="36"/>
          <w:szCs w:val="36"/>
        </w:rPr>
      </w:pPr>
    </w:p>
    <w:p w:rsidR="00773095" w:rsidRDefault="00437906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浙江经济职业技术学院大额资金支付申请表</w:t>
      </w:r>
    </w:p>
    <w:tbl>
      <w:tblPr>
        <w:tblStyle w:val="a7"/>
        <w:tblpPr w:leftFromText="180" w:rightFromText="180" w:horzAnchor="margin" w:tblpY="3346"/>
        <w:tblW w:w="8522" w:type="dxa"/>
        <w:tblLayout w:type="fixed"/>
        <w:tblLook w:val="04A0" w:firstRow="1" w:lastRow="0" w:firstColumn="1" w:lastColumn="0" w:noHBand="0" w:noVBand="1"/>
      </w:tblPr>
      <w:tblGrid>
        <w:gridCol w:w="966"/>
        <w:gridCol w:w="576"/>
        <w:gridCol w:w="694"/>
        <w:gridCol w:w="242"/>
        <w:gridCol w:w="1006"/>
        <w:gridCol w:w="506"/>
        <w:gridCol w:w="886"/>
        <w:gridCol w:w="365"/>
        <w:gridCol w:w="261"/>
        <w:gridCol w:w="496"/>
        <w:gridCol w:w="1016"/>
        <w:gridCol w:w="1508"/>
      </w:tblGrid>
      <w:tr w:rsidR="00773095">
        <w:trPr>
          <w:trHeight w:val="449"/>
        </w:trPr>
        <w:tc>
          <w:tcPr>
            <w:tcW w:w="2236" w:type="dxa"/>
            <w:gridSpan w:val="3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收款单位（名称）</w:t>
            </w:r>
          </w:p>
        </w:tc>
        <w:tc>
          <w:tcPr>
            <w:tcW w:w="6286" w:type="dxa"/>
            <w:gridSpan w:val="9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60"/>
        </w:trPr>
        <w:tc>
          <w:tcPr>
            <w:tcW w:w="966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帐号</w:t>
            </w:r>
          </w:p>
        </w:tc>
        <w:tc>
          <w:tcPr>
            <w:tcW w:w="2518" w:type="dxa"/>
            <w:gridSpan w:val="4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开户行</w:t>
            </w:r>
          </w:p>
        </w:tc>
        <w:tc>
          <w:tcPr>
            <w:tcW w:w="3646" w:type="dxa"/>
            <w:gridSpan w:val="5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cantSplit/>
          <w:trHeight w:val="1398"/>
        </w:trPr>
        <w:tc>
          <w:tcPr>
            <w:tcW w:w="966" w:type="dxa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申请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理由</w:t>
            </w:r>
          </w:p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7556" w:type="dxa"/>
            <w:gridSpan w:val="11"/>
            <w:vAlign w:val="bottom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部门负责人签章：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         </w:t>
            </w:r>
            <w:r>
              <w:rPr>
                <w:rFonts w:hint="eastAsia"/>
                <w:kern w:val="0"/>
                <w:sz w:val="20"/>
                <w:szCs w:val="20"/>
              </w:rPr>
              <w:t>经办人签章：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         </w:t>
            </w:r>
            <w:r>
              <w:rPr>
                <w:rFonts w:hint="eastAsia"/>
                <w:kern w:val="0"/>
                <w:sz w:val="20"/>
                <w:szCs w:val="20"/>
              </w:rPr>
              <w:t>年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日</w:t>
            </w:r>
          </w:p>
        </w:tc>
      </w:tr>
      <w:tr w:rsidR="00773095">
        <w:trPr>
          <w:trHeight w:val="1243"/>
        </w:trPr>
        <w:tc>
          <w:tcPr>
            <w:tcW w:w="966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分管领导意见</w:t>
            </w: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7556" w:type="dxa"/>
            <w:gridSpan w:val="11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ind w:firstLineChars="1700" w:firstLine="34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签章：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          </w:t>
            </w:r>
            <w:r>
              <w:rPr>
                <w:rFonts w:hint="eastAsia"/>
                <w:kern w:val="0"/>
                <w:sz w:val="20"/>
                <w:szCs w:val="20"/>
              </w:rPr>
              <w:t>年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日</w:t>
            </w:r>
          </w:p>
        </w:tc>
      </w:tr>
      <w:tr w:rsidR="00773095">
        <w:trPr>
          <w:trHeight w:val="1217"/>
        </w:trPr>
        <w:tc>
          <w:tcPr>
            <w:tcW w:w="966" w:type="dxa"/>
            <w:vMerge w:val="restart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资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金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管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理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部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门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意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见</w:t>
            </w:r>
          </w:p>
        </w:tc>
        <w:tc>
          <w:tcPr>
            <w:tcW w:w="4275" w:type="dxa"/>
            <w:gridSpan w:val="7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计财处签章</w:t>
            </w:r>
          </w:p>
          <w:p w:rsidR="00773095" w:rsidRDefault="00437906">
            <w:pPr>
              <w:ind w:firstLineChars="1200" w:firstLine="24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年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/>
                <w:kern w:val="0"/>
                <w:sz w:val="20"/>
                <w:szCs w:val="20"/>
              </w:rPr>
              <w:t>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757" w:type="dxa"/>
            <w:gridSpan w:val="2"/>
            <w:vMerge w:val="restart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校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长或办公会议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意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见</w:t>
            </w:r>
          </w:p>
        </w:tc>
        <w:tc>
          <w:tcPr>
            <w:tcW w:w="2524" w:type="dxa"/>
            <w:gridSpan w:val="2"/>
            <w:vMerge w:val="restart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ind w:firstLineChars="500" w:firstLine="10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签章</w:t>
            </w:r>
          </w:p>
          <w:p w:rsidR="00773095" w:rsidRDefault="00437906">
            <w:pPr>
              <w:ind w:right="420" w:firstLineChars="250" w:firstLine="5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年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日</w:t>
            </w:r>
          </w:p>
        </w:tc>
      </w:tr>
      <w:tr w:rsidR="00773095">
        <w:trPr>
          <w:trHeight w:val="1558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4275" w:type="dxa"/>
            <w:gridSpan w:val="7"/>
            <w:vAlign w:val="bottom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  <w:p w:rsidR="00773095" w:rsidRDefault="00437906">
            <w:pPr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分管财务校领导签章</w:t>
            </w:r>
          </w:p>
          <w:p w:rsidR="00773095" w:rsidRDefault="00437906">
            <w:pPr>
              <w:ind w:firstLineChars="1050" w:firstLine="2100"/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年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/>
                <w:kern w:val="0"/>
                <w:sz w:val="20"/>
                <w:szCs w:val="20"/>
              </w:rPr>
              <w:t>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757" w:type="dxa"/>
            <w:gridSpan w:val="2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2524" w:type="dxa"/>
            <w:gridSpan w:val="2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 w:val="restart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已付款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明细</w:t>
            </w:r>
          </w:p>
        </w:tc>
        <w:tc>
          <w:tcPr>
            <w:tcW w:w="1512" w:type="dxa"/>
            <w:gridSpan w:val="3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付款金额</w:t>
            </w:r>
          </w:p>
        </w:tc>
        <w:tc>
          <w:tcPr>
            <w:tcW w:w="1512" w:type="dxa"/>
            <w:gridSpan w:val="2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付款日期</w:t>
            </w:r>
          </w:p>
        </w:tc>
        <w:tc>
          <w:tcPr>
            <w:tcW w:w="1512" w:type="dxa"/>
            <w:gridSpan w:val="3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凭证号</w:t>
            </w:r>
          </w:p>
        </w:tc>
        <w:tc>
          <w:tcPr>
            <w:tcW w:w="1512" w:type="dxa"/>
            <w:gridSpan w:val="2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经办人</w:t>
            </w:r>
          </w:p>
        </w:tc>
        <w:tc>
          <w:tcPr>
            <w:tcW w:w="1508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备注</w:t>
            </w: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16"/>
        </w:trPr>
        <w:tc>
          <w:tcPr>
            <w:tcW w:w="966" w:type="dxa"/>
            <w:vMerge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3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12" w:type="dxa"/>
            <w:gridSpan w:val="2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  <w:tc>
          <w:tcPr>
            <w:tcW w:w="1508" w:type="dxa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330"/>
        </w:trPr>
        <w:tc>
          <w:tcPr>
            <w:tcW w:w="1542" w:type="dxa"/>
            <w:gridSpan w:val="2"/>
          </w:tcPr>
          <w:p w:rsidR="00773095" w:rsidRDefault="00437906">
            <w:pPr>
              <w:ind w:firstLineChars="200" w:firstLine="400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备注</w:t>
            </w:r>
          </w:p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（合同号）</w:t>
            </w:r>
          </w:p>
        </w:tc>
        <w:tc>
          <w:tcPr>
            <w:tcW w:w="6980" w:type="dxa"/>
            <w:gridSpan w:val="10"/>
          </w:tcPr>
          <w:p w:rsidR="00773095" w:rsidRDefault="00773095">
            <w:pPr>
              <w:rPr>
                <w:kern w:val="0"/>
                <w:sz w:val="20"/>
                <w:szCs w:val="20"/>
              </w:rPr>
            </w:pPr>
          </w:p>
        </w:tc>
      </w:tr>
    </w:tbl>
    <w:tbl>
      <w:tblPr>
        <w:tblStyle w:val="a7"/>
        <w:tblpPr w:leftFromText="180" w:rightFromText="180" w:horzAnchor="margin" w:tblpY="915"/>
        <w:tblW w:w="8522" w:type="dxa"/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1192"/>
        <w:gridCol w:w="1815"/>
        <w:gridCol w:w="757"/>
        <w:gridCol w:w="958"/>
        <w:gridCol w:w="297"/>
        <w:gridCol w:w="637"/>
        <w:gridCol w:w="632"/>
      </w:tblGrid>
      <w:tr w:rsidR="00773095">
        <w:trPr>
          <w:trHeight w:val="423"/>
        </w:trPr>
        <w:tc>
          <w:tcPr>
            <w:tcW w:w="966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lastRenderedPageBreak/>
              <w:t>部门</w:t>
            </w:r>
          </w:p>
        </w:tc>
        <w:tc>
          <w:tcPr>
            <w:tcW w:w="1268" w:type="dxa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192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3827" w:type="dxa"/>
            <w:gridSpan w:val="4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637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附件</w:t>
            </w:r>
          </w:p>
        </w:tc>
        <w:tc>
          <w:tcPr>
            <w:tcW w:w="632" w:type="dxa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303"/>
        </w:trPr>
        <w:tc>
          <w:tcPr>
            <w:tcW w:w="966" w:type="dxa"/>
            <w:vMerge w:val="restart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>项目总金额</w:t>
            </w:r>
          </w:p>
        </w:tc>
        <w:tc>
          <w:tcPr>
            <w:tcW w:w="1268" w:type="dxa"/>
            <w:vMerge w:val="restart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3007" w:type="dxa"/>
            <w:gridSpan w:val="2"/>
            <w:vMerge w:val="restart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用途</w:t>
            </w:r>
          </w:p>
        </w:tc>
        <w:tc>
          <w:tcPr>
            <w:tcW w:w="757" w:type="dxa"/>
            <w:vMerge w:val="restart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支付方式</w:t>
            </w:r>
          </w:p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√</w:t>
            </w:r>
            <w:r>
              <w:rPr>
                <w:rFonts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2524" w:type="dxa"/>
            <w:gridSpan w:val="4"/>
            <w:vAlign w:val="center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1</w:t>
            </w:r>
            <w:r>
              <w:rPr>
                <w:rFonts w:hint="eastAsia"/>
                <w:kern w:val="0"/>
                <w:sz w:val="20"/>
                <w:szCs w:val="20"/>
              </w:rPr>
              <w:t>、现金</w:t>
            </w:r>
          </w:p>
        </w:tc>
      </w:tr>
      <w:tr w:rsidR="00773095">
        <w:trPr>
          <w:trHeight w:val="358"/>
        </w:trPr>
        <w:tc>
          <w:tcPr>
            <w:tcW w:w="966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3007" w:type="dxa"/>
            <w:gridSpan w:val="2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757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2524" w:type="dxa"/>
            <w:gridSpan w:val="4"/>
            <w:vAlign w:val="center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2</w:t>
            </w:r>
            <w:r>
              <w:rPr>
                <w:rFonts w:hint="eastAsia"/>
                <w:kern w:val="0"/>
                <w:sz w:val="20"/>
                <w:szCs w:val="20"/>
              </w:rPr>
              <w:t>、转账</w:t>
            </w:r>
          </w:p>
        </w:tc>
      </w:tr>
      <w:tr w:rsidR="00773095">
        <w:trPr>
          <w:trHeight w:val="283"/>
        </w:trPr>
        <w:tc>
          <w:tcPr>
            <w:tcW w:w="966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268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3007" w:type="dxa"/>
            <w:gridSpan w:val="2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757" w:type="dxa"/>
            <w:vMerge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2524" w:type="dxa"/>
            <w:gridSpan w:val="4"/>
            <w:vAlign w:val="center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3</w:t>
            </w:r>
            <w:r>
              <w:rPr>
                <w:rFonts w:hint="eastAsia"/>
                <w:kern w:val="0"/>
                <w:sz w:val="20"/>
                <w:szCs w:val="20"/>
              </w:rPr>
              <w:t>、其他</w:t>
            </w:r>
          </w:p>
        </w:tc>
      </w:tr>
      <w:tr w:rsidR="00773095">
        <w:trPr>
          <w:trHeight w:val="529"/>
        </w:trPr>
        <w:tc>
          <w:tcPr>
            <w:tcW w:w="2234" w:type="dxa"/>
            <w:gridSpan w:val="2"/>
            <w:vAlign w:val="center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履约保证金</w:t>
            </w:r>
          </w:p>
        </w:tc>
        <w:tc>
          <w:tcPr>
            <w:tcW w:w="1192" w:type="dxa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金额</w:t>
            </w:r>
          </w:p>
        </w:tc>
        <w:tc>
          <w:tcPr>
            <w:tcW w:w="1815" w:type="dxa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vAlign w:val="center"/>
          </w:tcPr>
          <w:p w:rsidR="00773095" w:rsidRDefault="00437906">
            <w:pPr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办理时间</w:t>
            </w:r>
          </w:p>
        </w:tc>
        <w:tc>
          <w:tcPr>
            <w:tcW w:w="1566" w:type="dxa"/>
            <w:gridSpan w:val="3"/>
            <w:vAlign w:val="center"/>
          </w:tcPr>
          <w:p w:rsidR="00773095" w:rsidRDefault="00773095">
            <w:pPr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73095">
        <w:trPr>
          <w:trHeight w:val="426"/>
        </w:trPr>
        <w:tc>
          <w:tcPr>
            <w:tcW w:w="2234" w:type="dxa"/>
            <w:gridSpan w:val="2"/>
            <w:vAlign w:val="center"/>
          </w:tcPr>
          <w:p w:rsidR="00773095" w:rsidRDefault="00437906">
            <w:pPr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本次申请支付金额</w:t>
            </w:r>
          </w:p>
        </w:tc>
        <w:tc>
          <w:tcPr>
            <w:tcW w:w="6288" w:type="dxa"/>
            <w:gridSpan w:val="7"/>
            <w:vAlign w:val="center"/>
          </w:tcPr>
          <w:p w:rsidR="00773095" w:rsidRDefault="00437906"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/>
                <w:kern w:val="0"/>
                <w:sz w:val="20"/>
                <w:szCs w:val="20"/>
              </w:rPr>
              <w:t>仟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佰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拾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万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仟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佰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拾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元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角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分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/>
                <w:kern w:val="0"/>
                <w:sz w:val="20"/>
                <w:szCs w:val="20"/>
              </w:rPr>
              <w:t>￥：</w:t>
            </w:r>
          </w:p>
        </w:tc>
      </w:tr>
    </w:tbl>
    <w:p w:rsidR="00773095" w:rsidRDefault="00437906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br w:type="page"/>
      </w: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773095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</w:p>
    <w:p w:rsidR="00773095" w:rsidRDefault="00437906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/>
          <w:sz w:val="28"/>
          <w:szCs w:val="28"/>
        </w:rPr>
        <w:pict>
          <v:line id="_x0000_s1027" style="position:absolute;left:0;text-align:left;z-index:251657216;mso-width-relative:page;mso-height-relative:page" from="0,28.85pt" to="442.45pt,28.85pt"/>
        </w:pict>
      </w:r>
      <w:r>
        <w:rPr>
          <w:rFonts w:ascii="仿宋_GB2312" w:eastAsia="仿宋_GB2312" w:hAnsi="仿宋"/>
          <w:sz w:val="28"/>
          <w:szCs w:val="28"/>
        </w:rPr>
        <w:pict>
          <v:line id="_x0000_s1026" style="position:absolute;left:0;text-align:left;z-index:251658240;mso-width-relative:page;mso-height-relative:page" from="0,4pt" to="442.45pt,4pt"/>
        </w:pict>
      </w:r>
      <w:r>
        <w:rPr>
          <w:rFonts w:ascii="仿宋_GB2312" w:eastAsia="仿宋_GB2312" w:hAnsi="仿宋" w:hint="eastAsia"/>
          <w:sz w:val="28"/>
          <w:szCs w:val="28"/>
        </w:rPr>
        <w:t>浙江经济职业技术学院办公室</w:t>
      </w:r>
      <w:r>
        <w:rPr>
          <w:rFonts w:ascii="仿宋_GB2312" w:eastAsia="仿宋_GB2312" w:hint="eastAsia"/>
          <w:sz w:val="28"/>
          <w:szCs w:val="28"/>
        </w:rPr>
        <w:t xml:space="preserve">          </w:t>
      </w:r>
      <w:bookmarkStart w:id="4" w:name="日期"/>
      <w:r>
        <w:rPr>
          <w:rFonts w:ascii="仿宋_GB2312" w:eastAsia="仿宋_GB2312" w:hint="eastAsia"/>
          <w:sz w:val="28"/>
          <w:szCs w:val="28"/>
        </w:rPr>
        <w:t>2017</w:t>
      </w:r>
      <w:r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12</w:t>
      </w:r>
      <w:r>
        <w:rPr>
          <w:rFonts w:ascii="仿宋_GB2312" w:eastAsia="仿宋_GB2312" w:hint="eastAsia"/>
          <w:sz w:val="28"/>
          <w:szCs w:val="28"/>
        </w:rPr>
        <w:t>月</w:t>
      </w:r>
      <w:r>
        <w:rPr>
          <w:rFonts w:ascii="仿宋_GB2312" w:eastAsia="仿宋_GB2312" w:hint="eastAsia"/>
          <w:sz w:val="28"/>
          <w:szCs w:val="28"/>
        </w:rPr>
        <w:t>30</w:t>
      </w:r>
      <w:r>
        <w:rPr>
          <w:rFonts w:ascii="仿宋_GB2312" w:eastAsia="仿宋_GB2312" w:hint="eastAsia"/>
          <w:sz w:val="28"/>
          <w:szCs w:val="28"/>
        </w:rPr>
        <w:t>日</w:t>
      </w:r>
      <w:bookmarkEnd w:id="4"/>
      <w:r>
        <w:rPr>
          <w:rFonts w:ascii="仿宋_GB2312" w:eastAsia="仿宋_GB2312" w:hAnsi="仿宋" w:hint="eastAsia"/>
          <w:sz w:val="28"/>
          <w:szCs w:val="28"/>
        </w:rPr>
        <w:t>印发</w:t>
      </w:r>
    </w:p>
    <w:sectPr w:rsidR="0077309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906" w:rsidRDefault="00437906">
      <w:r>
        <w:separator/>
      </w:r>
    </w:p>
  </w:endnote>
  <w:endnote w:type="continuationSeparator" w:id="0">
    <w:p w:rsidR="00437906" w:rsidRDefault="004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TBiaoSongSJ">
    <w:altName w:val="黑体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917939"/>
      <w:docPartObj>
        <w:docPartGallery w:val="AutoText"/>
      </w:docPartObj>
    </w:sdtPr>
    <w:sdtEndPr/>
    <w:sdtContent>
      <w:p w:rsidR="00773095" w:rsidRDefault="0043790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6BE" w:rsidRPr="006236BE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773095" w:rsidRDefault="0077309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906" w:rsidRDefault="00437906">
      <w:r>
        <w:separator/>
      </w:r>
    </w:p>
  </w:footnote>
  <w:footnote w:type="continuationSeparator" w:id="0">
    <w:p w:rsidR="00437906" w:rsidRDefault="004379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345C6"/>
    <w:rsid w:val="0011759B"/>
    <w:rsid w:val="00437906"/>
    <w:rsid w:val="004569E2"/>
    <w:rsid w:val="006236BE"/>
    <w:rsid w:val="00773095"/>
    <w:rsid w:val="008B0B75"/>
    <w:rsid w:val="00A26DFE"/>
    <w:rsid w:val="00B345C6"/>
    <w:rsid w:val="0E2C60B7"/>
    <w:rsid w:val="219A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."/>
  <w:listSeparator w:val=","/>
  <w14:docId w14:val="0922074D"/>
  <w15:docId w15:val="{E446927E-EF7E-4DB7-BB01-0BCEF688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386</Words>
  <Characters>2205</Characters>
  <Application>Microsoft Office Word</Application>
  <DocSecurity>0</DocSecurity>
  <Lines>18</Lines>
  <Paragraphs>5</Paragraphs>
  <ScaleCrop>false</ScaleCrop>
  <Company>WZZX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Love</dc:creator>
  <cp:lastModifiedBy>郑婷婷</cp:lastModifiedBy>
  <cp:revision>5</cp:revision>
  <dcterms:created xsi:type="dcterms:W3CDTF">2018-03-28T02:46:00Z</dcterms:created>
  <dcterms:modified xsi:type="dcterms:W3CDTF">2022-04-25T07:56:00Z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